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4A42" w14:textId="77777777" w:rsidR="008C30F2" w:rsidRPr="005D4313" w:rsidRDefault="008C30F2" w:rsidP="00ED42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BAA25D" w14:textId="77777777" w:rsidR="008C30F2" w:rsidRPr="005D4313" w:rsidRDefault="008C30F2" w:rsidP="008C30F2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5D431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</w:t>
      </w:r>
      <w:r w:rsidRPr="005D431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24964AA" wp14:editId="54A78E58">
            <wp:extent cx="398972" cy="571500"/>
            <wp:effectExtent l="0" t="0" r="1270" b="0"/>
            <wp:docPr id="1" name="Slika 1" descr="http://www.obbj.hr/wp-content/uploads/2013/08/hr-grb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bbj.hr/wp-content/uploads/2013/08/hr-grb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37" cy="57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31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</w:t>
      </w:r>
    </w:p>
    <w:p w14:paraId="5FF3A233" w14:textId="77777777" w:rsidR="008C30F2" w:rsidRPr="003431B9" w:rsidRDefault="008C30F2" w:rsidP="008C30F2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431B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REPUBLIKA HRVATSKA</w:t>
      </w:r>
    </w:p>
    <w:p w14:paraId="20A26542" w14:textId="77777777" w:rsidR="008C30F2" w:rsidRPr="003431B9" w:rsidRDefault="008C30F2" w:rsidP="008C30F2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431B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KARLOVAČKA ŽUPANIJA</w:t>
      </w:r>
    </w:p>
    <w:p w14:paraId="11134994" w14:textId="77777777" w:rsidR="008C30F2" w:rsidRPr="003431B9" w:rsidRDefault="008C30F2" w:rsidP="008C30F2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431B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OPĆINA RAKOVICA </w:t>
      </w:r>
      <w:r w:rsidRPr="003431B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ab/>
      </w:r>
    </w:p>
    <w:p w14:paraId="2BFA79E0" w14:textId="77777777" w:rsidR="008C30F2" w:rsidRPr="003431B9" w:rsidRDefault="008C30F2" w:rsidP="008C30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431B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OPĆINSKO VIJEĆE</w:t>
      </w:r>
    </w:p>
    <w:p w14:paraId="43224850" w14:textId="77777777" w:rsidR="008C30F2" w:rsidRPr="005D4313" w:rsidRDefault="008C30F2" w:rsidP="008C3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53CF8E9" w14:textId="2E19231E" w:rsidR="008C30F2" w:rsidRPr="003431B9" w:rsidRDefault="008C30F2" w:rsidP="008C3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431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KLASA: 311-02/2</w:t>
      </w:r>
      <w:r w:rsidR="009E5A23" w:rsidRPr="003431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3431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-01/</w:t>
      </w:r>
      <w:r w:rsidR="004E7529" w:rsidRPr="003431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01</w:t>
      </w:r>
    </w:p>
    <w:p w14:paraId="5F25BFEF" w14:textId="142893F6" w:rsidR="008C30F2" w:rsidRPr="003431B9" w:rsidRDefault="008C30F2" w:rsidP="008C3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431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URBROJ: 2133-16-3-2</w:t>
      </w:r>
      <w:r w:rsidR="009E5A23" w:rsidRPr="003431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3431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3431B9" w:rsidRPr="003431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</w:p>
    <w:p w14:paraId="4C0E9DE4" w14:textId="1C13FD75" w:rsidR="005D4313" w:rsidRPr="005D4313" w:rsidRDefault="008C30F2" w:rsidP="005D4313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431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Rakovica, </w:t>
      </w:r>
      <w:r w:rsidR="009E5A23" w:rsidRPr="003431B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06.10.2025.</w:t>
      </w:r>
    </w:p>
    <w:p w14:paraId="67CC0CC4" w14:textId="60C7EFE1" w:rsidR="00690814" w:rsidRDefault="00ED42FA" w:rsidP="005D431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 w:rsidR="008C30F2" w:rsidRPr="005D4313">
        <w:rPr>
          <w:rFonts w:ascii="Times New Roman" w:hAnsi="Times New Roman" w:cs="Times New Roman"/>
          <w:sz w:val="24"/>
          <w:szCs w:val="24"/>
          <w:lang w:val="hr-HR"/>
        </w:rPr>
        <w:t>11. stavka 2. Zakona o poticanju razvoja malog gospodarstva („Narodne novine“ broj 29/02, 63/07, 53/12, 56/13 i 121/16)</w:t>
      </w:r>
      <w:r w:rsidR="00690814"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 te članka 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24. Statuta Općine Rakovica ("Službeni glasnik Općine Rakovica", broj 11/20-godina izdavanja VI, broj 11/21 ,12/21-godina izdavanja VII, 7/22- godina izdavanja VIII i 03/23), Općinsko vijeće Općine Rakovica na svojoj </w:t>
      </w:r>
      <w:r w:rsidR="009E5A23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5D4313"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sjednici održanoj dana </w:t>
      </w:r>
      <w:r w:rsidR="009E5A23">
        <w:rPr>
          <w:rFonts w:ascii="Times New Roman" w:hAnsi="Times New Roman" w:cs="Times New Roman"/>
          <w:sz w:val="24"/>
          <w:szCs w:val="24"/>
          <w:lang w:val="hr-HR"/>
        </w:rPr>
        <w:t>06</w:t>
      </w:r>
      <w:r w:rsidR="005D4313"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9E5A23">
        <w:rPr>
          <w:rFonts w:ascii="Times New Roman" w:hAnsi="Times New Roman" w:cs="Times New Roman"/>
          <w:sz w:val="24"/>
          <w:szCs w:val="24"/>
          <w:lang w:val="hr-HR"/>
        </w:rPr>
        <w:t>listopada</w:t>
      </w:r>
      <w:r w:rsidR="005D4313"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9E5A23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>. godine donosi</w:t>
      </w:r>
    </w:p>
    <w:p w14:paraId="1A12AC59" w14:textId="77777777" w:rsidR="005D4313" w:rsidRPr="005D4313" w:rsidRDefault="005D4313" w:rsidP="005D431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6A9072" w14:textId="77777777" w:rsidR="00ED42FA" w:rsidRPr="005D4313" w:rsidRDefault="00ED42FA" w:rsidP="00690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b/>
          <w:sz w:val="24"/>
          <w:szCs w:val="24"/>
          <w:lang w:val="hr-HR"/>
        </w:rPr>
        <w:t>PROGRAM</w:t>
      </w:r>
    </w:p>
    <w:p w14:paraId="68345581" w14:textId="0D53D28C" w:rsidR="00ED42FA" w:rsidRDefault="00690814" w:rsidP="005D43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b/>
          <w:sz w:val="24"/>
          <w:szCs w:val="24"/>
          <w:lang w:val="hr-HR"/>
        </w:rPr>
        <w:t>dodjele potpora poduzetništvu u 202</w:t>
      </w:r>
      <w:r w:rsidR="009E5A23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Pr="005D4313">
        <w:rPr>
          <w:rFonts w:ascii="Times New Roman" w:hAnsi="Times New Roman" w:cs="Times New Roman"/>
          <w:b/>
          <w:sz w:val="24"/>
          <w:szCs w:val="24"/>
          <w:lang w:val="hr-HR"/>
        </w:rPr>
        <w:t>. godini</w:t>
      </w:r>
    </w:p>
    <w:p w14:paraId="3AC12BE0" w14:textId="77777777" w:rsidR="005D4313" w:rsidRDefault="005D4313" w:rsidP="005D43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FBD0D70" w14:textId="77777777" w:rsidR="005D4313" w:rsidRPr="005D4313" w:rsidRDefault="005D4313" w:rsidP="005D43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2B94C18" w14:textId="77777777" w:rsidR="00ED42FA" w:rsidRPr="005D4313" w:rsidRDefault="00ED42FA" w:rsidP="00ED42F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b/>
          <w:sz w:val="24"/>
          <w:szCs w:val="24"/>
          <w:lang w:val="hr-HR"/>
        </w:rPr>
        <w:t>Članak 1.</w:t>
      </w:r>
    </w:p>
    <w:p w14:paraId="09A8F65C" w14:textId="5FB5275E" w:rsidR="00ED42FA" w:rsidRPr="005D4313" w:rsidRDefault="00ED42FA" w:rsidP="00ED42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Program </w:t>
      </w:r>
      <w:r w:rsidR="00690814" w:rsidRPr="005D4313">
        <w:rPr>
          <w:rFonts w:ascii="Times New Roman" w:hAnsi="Times New Roman" w:cs="Times New Roman"/>
          <w:sz w:val="24"/>
          <w:szCs w:val="24"/>
          <w:lang w:val="hr-HR"/>
        </w:rPr>
        <w:t>dodjele potpora poduzetništvu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 donosi se s ciljem poticanja samozapošljavanja te rasta i razvoja poduzetništva na području Općine Rakovica u 202</w:t>
      </w:r>
      <w:r w:rsidR="009E5A23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>. godini.</w:t>
      </w:r>
    </w:p>
    <w:p w14:paraId="31FFDF65" w14:textId="77777777" w:rsidR="00ED42FA" w:rsidRDefault="00ED42FA" w:rsidP="001C3A7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>Programom se utvrđuje namjena poticajnih sredstva te način i uvjeti dodjele poticajnih sredstava.</w:t>
      </w:r>
    </w:p>
    <w:p w14:paraId="4029F378" w14:textId="77777777" w:rsidR="005D4313" w:rsidRPr="005D4313" w:rsidRDefault="005D4313" w:rsidP="001C3A7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6E0AE7" w14:textId="77777777" w:rsidR="00ED42FA" w:rsidRPr="005D4313" w:rsidRDefault="00ED42FA" w:rsidP="00ED42F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2CA4FE43" w14:textId="5F459489" w:rsidR="00690814" w:rsidRPr="005D4313" w:rsidRDefault="00ED42FA" w:rsidP="00ED42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70EDF">
        <w:rPr>
          <w:rFonts w:ascii="Times New Roman" w:hAnsi="Times New Roman" w:cs="Times New Roman"/>
          <w:sz w:val="24"/>
          <w:szCs w:val="24"/>
          <w:lang w:val="hr-HR"/>
        </w:rPr>
        <w:t>Općina Rakovica svojim Proračunom predvidjela je financijska sredstva u iznosu od ukupno</w:t>
      </w:r>
      <w:r w:rsidRPr="00B70ED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B70EDF" w:rsidRPr="00B70EDF">
        <w:rPr>
          <w:rFonts w:ascii="Times New Roman" w:hAnsi="Times New Roman" w:cs="Times New Roman"/>
          <w:b/>
          <w:sz w:val="24"/>
          <w:szCs w:val="24"/>
          <w:lang w:val="hr-HR"/>
        </w:rPr>
        <w:t>13.000,</w:t>
      </w:r>
      <w:r w:rsidRPr="00B70EDF">
        <w:rPr>
          <w:rFonts w:ascii="Times New Roman" w:hAnsi="Times New Roman" w:cs="Times New Roman"/>
          <w:b/>
          <w:sz w:val="24"/>
          <w:szCs w:val="24"/>
          <w:lang w:val="hr-HR"/>
        </w:rPr>
        <w:t>00</w:t>
      </w:r>
      <w:r w:rsidR="00B70ED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B70EDF">
        <w:rPr>
          <w:rFonts w:ascii="Times New Roman" w:hAnsi="Times New Roman" w:cs="Times New Roman"/>
          <w:b/>
          <w:sz w:val="24"/>
          <w:szCs w:val="24"/>
          <w:lang w:val="hr-HR"/>
        </w:rPr>
        <w:t>EUR</w:t>
      </w:r>
      <w:r w:rsidRPr="00B70EDF">
        <w:rPr>
          <w:rFonts w:ascii="Times New Roman" w:hAnsi="Times New Roman" w:cs="Times New Roman"/>
          <w:sz w:val="24"/>
          <w:szCs w:val="24"/>
          <w:lang w:val="hr-HR"/>
        </w:rPr>
        <w:t xml:space="preserve"> kroz Program </w:t>
      </w:r>
      <w:r w:rsidR="004D4397">
        <w:rPr>
          <w:rFonts w:ascii="Times New Roman" w:hAnsi="Times New Roman" w:cs="Times New Roman"/>
          <w:sz w:val="24"/>
          <w:szCs w:val="24"/>
          <w:lang w:val="hr-HR"/>
        </w:rPr>
        <w:t>Jačanje gospodarstva</w:t>
      </w:r>
      <w:r w:rsidRPr="00B70EDF">
        <w:rPr>
          <w:rFonts w:ascii="Times New Roman" w:hAnsi="Times New Roman" w:cs="Times New Roman"/>
          <w:sz w:val="24"/>
          <w:szCs w:val="24"/>
          <w:lang w:val="hr-HR"/>
        </w:rPr>
        <w:t>, Aktivnost: Poticanje razvoja poduzetničkih djelatnosti.</w:t>
      </w:r>
    </w:p>
    <w:p w14:paraId="50BB089C" w14:textId="77777777" w:rsidR="00690814" w:rsidRPr="005D4313" w:rsidRDefault="001C3A73" w:rsidP="001C3A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32463252" w14:textId="77777777" w:rsidR="00690814" w:rsidRPr="005D4313" w:rsidRDefault="00690814" w:rsidP="001C3A7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Korisnici potpore mogu biti: </w:t>
      </w:r>
    </w:p>
    <w:p w14:paraId="4A0551F9" w14:textId="77777777" w:rsidR="00ED42FA" w:rsidRPr="005D4313" w:rsidRDefault="00690814" w:rsidP="0069081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- obrti i trgovačka društva koja posluju i imaju registrirano sjedište na području Općine Rakovica </w:t>
      </w:r>
      <w:r w:rsidR="00DE5400" w:rsidRPr="005D4313">
        <w:rPr>
          <w:rFonts w:ascii="Times New Roman" w:hAnsi="Times New Roman" w:cs="Times New Roman"/>
          <w:sz w:val="24"/>
          <w:szCs w:val="24"/>
          <w:lang w:val="hr-HR"/>
        </w:rPr>
        <w:t>(obrtnici i fizičke osobe moraju imati i prebivalište na području Općine Rakovica)</w:t>
      </w:r>
    </w:p>
    <w:p w14:paraId="4926A3A9" w14:textId="77777777" w:rsidR="00ED42FA" w:rsidRPr="005D4313" w:rsidRDefault="00ED42FA" w:rsidP="00ED42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- imaju </w:t>
      </w:r>
      <w:r w:rsidR="008C30F2" w:rsidRPr="005D4313">
        <w:rPr>
          <w:rFonts w:ascii="Times New Roman" w:hAnsi="Times New Roman" w:cs="Times New Roman"/>
          <w:sz w:val="24"/>
          <w:szCs w:val="24"/>
          <w:lang w:val="hr-HR"/>
        </w:rPr>
        <w:t>minimalno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 jednog, a </w:t>
      </w:r>
      <w:r w:rsidR="008C30F2" w:rsidRPr="005D4313">
        <w:rPr>
          <w:rFonts w:ascii="Times New Roman" w:hAnsi="Times New Roman" w:cs="Times New Roman"/>
          <w:sz w:val="24"/>
          <w:szCs w:val="24"/>
          <w:lang w:val="hr-HR"/>
        </w:rPr>
        <w:t>maksimalno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 10 stalno zaposlenih</w:t>
      </w:r>
    </w:p>
    <w:p w14:paraId="6A615AF1" w14:textId="77777777" w:rsidR="00ED42FA" w:rsidRPr="005D4313" w:rsidRDefault="00ED42FA" w:rsidP="00ED42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>- imaju podmirene obveze prema Općini Rakovica i tvrtkama u njenom vlasništvu,</w:t>
      </w:r>
    </w:p>
    <w:p w14:paraId="33EAB382" w14:textId="77777777" w:rsidR="001C3A73" w:rsidRDefault="00ED42FA" w:rsidP="00ED42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DE5400"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imaju </w:t>
      </w:r>
      <w:r w:rsidR="00DE5400" w:rsidRPr="005D4313">
        <w:rPr>
          <w:rFonts w:ascii="Times New Roman" w:hAnsi="Times New Roman" w:cs="Times New Roman"/>
          <w:bCs/>
          <w:sz w:val="24"/>
          <w:szCs w:val="24"/>
          <w:lang w:val="hr-HR"/>
        </w:rPr>
        <w:t>podmirene obveze</w:t>
      </w:r>
      <w:r w:rsidR="00DE5400" w:rsidRPr="005D431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DE5400" w:rsidRPr="005D4313">
        <w:rPr>
          <w:rFonts w:ascii="Times New Roman" w:hAnsi="Times New Roman" w:cs="Times New Roman"/>
          <w:bCs/>
          <w:sz w:val="24"/>
          <w:szCs w:val="24"/>
          <w:lang w:val="hr-HR"/>
        </w:rPr>
        <w:t>poreza, prireza, doprinosa i drugih obveza</w:t>
      </w:r>
      <w:r w:rsidR="00DE5400"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 o kojima evidenciju vodi Porezna uprava</w:t>
      </w:r>
    </w:p>
    <w:p w14:paraId="3C4FF4F6" w14:textId="77777777" w:rsidR="002F089B" w:rsidRPr="005D4313" w:rsidRDefault="002F089B" w:rsidP="00ED42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F5418A" w14:textId="77777777" w:rsidR="00AC0244" w:rsidRPr="005D4313" w:rsidRDefault="001C3A73" w:rsidP="001C3A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Članak 4.</w:t>
      </w:r>
    </w:p>
    <w:p w14:paraId="54E037A1" w14:textId="77777777" w:rsidR="001C3A73" w:rsidRPr="005D4313" w:rsidRDefault="00ED42FA" w:rsidP="00ED42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>Korisnik sredstava obvezan je od dana potpisivanja Ugovora o poticajnim sredstvima poduzetništva najmanje 12 mjeseci obavljati djelatnost na području Općine Rakovica, a sredstva iskoristiti namjenski sukladno sklopljenom ugovoru kojim će se definirati ostala  prava i obveze.</w:t>
      </w:r>
    </w:p>
    <w:p w14:paraId="38C2F5ED" w14:textId="77777777" w:rsidR="001C3A73" w:rsidRPr="005D4313" w:rsidRDefault="001C3A73" w:rsidP="001C3A7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5.</w:t>
      </w:r>
    </w:p>
    <w:p w14:paraId="2A616828" w14:textId="77777777" w:rsidR="00AC0244" w:rsidRPr="005D4313" w:rsidRDefault="00AC0244" w:rsidP="001C3A7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>Potpora poduzetništvu dodjeljuje se u iznosu do</w:t>
      </w:r>
      <w:r w:rsidR="001C3A73"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 70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% prihvatljivih troškova po računu. </w:t>
      </w:r>
    </w:p>
    <w:p w14:paraId="75E57EF3" w14:textId="77777777" w:rsidR="00AC0244" w:rsidRPr="005D4313" w:rsidRDefault="00AC0244" w:rsidP="00AC0244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Najviši iznos potpore po korisniku je 2.000,00 EUR. </w:t>
      </w:r>
    </w:p>
    <w:p w14:paraId="004427DE" w14:textId="71425925" w:rsidR="00AC0244" w:rsidRPr="005D4313" w:rsidRDefault="00AC0244" w:rsidP="00AC0244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>Prihvatljivim troškovima u sklopu ovog programa smatraju se troškovi nastal</w:t>
      </w:r>
      <w:r w:rsidR="001C3A73" w:rsidRPr="005D4313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 u 202</w:t>
      </w:r>
      <w:r w:rsidR="009E5A23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1C3A73"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>godini i to:</w:t>
      </w:r>
    </w:p>
    <w:p w14:paraId="51BA1F3A" w14:textId="77777777" w:rsidR="00AC0244" w:rsidRPr="005D4313" w:rsidRDefault="00AC0244" w:rsidP="00AC02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>kupnja strojeva, alata i opreme za obavljanje djelatnosti</w:t>
      </w:r>
    </w:p>
    <w:p w14:paraId="6C4CDB05" w14:textId="77777777" w:rsidR="00AC0244" w:rsidRPr="005D4313" w:rsidRDefault="00AC0244" w:rsidP="00AC02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>kupnja odgovarajuće informatičke opreme potrebne za rad, osim nabavke računala, laptopa i printera</w:t>
      </w:r>
    </w:p>
    <w:p w14:paraId="5B7B4D12" w14:textId="77777777" w:rsidR="00AC0244" w:rsidRPr="005D4313" w:rsidRDefault="00AC0244" w:rsidP="00AC02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edukacije koje su vezane uz djelatnost, polaganje majstorskih ispita ili ispita o stručnoj osposobljenosti i sl. </w:t>
      </w:r>
    </w:p>
    <w:p w14:paraId="244887ED" w14:textId="77777777" w:rsidR="00AC0244" w:rsidRPr="005D4313" w:rsidRDefault="00AC0244" w:rsidP="00AC024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>troškovi marketinga i oglašavanja (izrada web stranice, izrada i tiskanje promidžbenih materijala, reklamnih ploča, natpisa i sl.)</w:t>
      </w:r>
    </w:p>
    <w:p w14:paraId="0D936784" w14:textId="77777777" w:rsidR="001C3A73" w:rsidRPr="005D4313" w:rsidRDefault="00AC0244" w:rsidP="0088366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troškovi uređenja i opremanja poslovnog prostora </w:t>
      </w:r>
    </w:p>
    <w:p w14:paraId="1EE14564" w14:textId="30BCFFAB" w:rsidR="005D4313" w:rsidRPr="002F089B" w:rsidRDefault="00ED42FA" w:rsidP="001C3A7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>Odobrena sredstva uplaćuju se na račun korisnika poticaja  ako je usluga izvršena u potpunosti u toku 202</w:t>
      </w:r>
      <w:r w:rsidR="009E5A23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>. godine uz predočenje računa, situacije ili drugog dokaza o izvršenoj uplati dobavljaču.</w:t>
      </w:r>
    </w:p>
    <w:p w14:paraId="432FD496" w14:textId="77777777" w:rsidR="00ED42FA" w:rsidRPr="005D4313" w:rsidRDefault="00ED42FA" w:rsidP="00ED42F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 xml:space="preserve">Članak </w:t>
      </w:r>
      <w:r w:rsid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1CFB4E5E" w14:textId="77777777" w:rsidR="00ED42FA" w:rsidRPr="005D4313" w:rsidRDefault="00ED42FA" w:rsidP="001C3A7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>Podnositelji su uz zahtjev dužni priložiti:</w:t>
      </w:r>
    </w:p>
    <w:p w14:paraId="6FFA37C0" w14:textId="77777777" w:rsidR="00ED42FA" w:rsidRPr="005D4313" w:rsidRDefault="00ED42FA" w:rsidP="00ED42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- dokaz o registraciji </w:t>
      </w:r>
      <w:r w:rsidR="001C3A73" w:rsidRPr="005D4313">
        <w:rPr>
          <w:rFonts w:ascii="Times New Roman" w:hAnsi="Times New Roman" w:cs="Times New Roman"/>
          <w:sz w:val="24"/>
          <w:szCs w:val="24"/>
          <w:lang w:val="hr-HR"/>
        </w:rPr>
        <w:t>poslovnog subjekta; za pravne osobe Izvod iz sudskog registra, a za obrtnike Izvod iz obrtnog registra</w:t>
      </w:r>
    </w:p>
    <w:p w14:paraId="6D39A527" w14:textId="77777777" w:rsidR="001C3A73" w:rsidRPr="005D4313" w:rsidRDefault="001C3A73" w:rsidP="00ED42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>- dokaz o prebivalištu – preslika osobne iskaznice prijavitelja</w:t>
      </w:r>
    </w:p>
    <w:p w14:paraId="5781B24B" w14:textId="77777777" w:rsidR="00ED42FA" w:rsidRPr="005D4313" w:rsidRDefault="00ED42FA" w:rsidP="00ED42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>- potvrdu Porezne uprave o nepostojanju duga s osnova javnih davanja</w:t>
      </w:r>
      <w:r w:rsidR="001C3A73"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 (ne starija od 30 dana od podnošenja zahtjeva)</w:t>
      </w:r>
    </w:p>
    <w:p w14:paraId="25A1BB18" w14:textId="77777777" w:rsidR="00ED42FA" w:rsidRPr="005D4313" w:rsidRDefault="00ED42FA" w:rsidP="00ED42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>- račun</w:t>
      </w:r>
      <w:r w:rsidR="001C3A73" w:rsidRPr="005D4313">
        <w:rPr>
          <w:rFonts w:ascii="Times New Roman" w:hAnsi="Times New Roman" w:cs="Times New Roman"/>
          <w:sz w:val="24"/>
          <w:szCs w:val="24"/>
          <w:lang w:val="hr-HR"/>
        </w:rPr>
        <w:t>e za troškove za koje se traži potpora na ime prijavitelja</w:t>
      </w:r>
    </w:p>
    <w:p w14:paraId="48934503" w14:textId="77777777" w:rsidR="00ED42FA" w:rsidRPr="005D4313" w:rsidRDefault="00ED42FA" w:rsidP="00ED42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1C3A73" w:rsidRPr="005D4313">
        <w:rPr>
          <w:rFonts w:ascii="Times New Roman" w:hAnsi="Times New Roman" w:cs="Times New Roman"/>
          <w:sz w:val="24"/>
          <w:szCs w:val="24"/>
          <w:lang w:val="hr-HR"/>
        </w:rPr>
        <w:t>dokaz o plaćanju (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>kopija izvoda sa žiro računa iz kojeg je vidljiva uplata</w:t>
      </w:r>
      <w:r w:rsidR="001C3A73" w:rsidRPr="005D4313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54CB4DE5" w14:textId="77777777" w:rsidR="001C3A73" w:rsidRPr="005D4313" w:rsidRDefault="00ED42FA" w:rsidP="00ED42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>- dokaz o broju zaposlenih izdanom od Hrvatskog zavoda za mirovinsko osiguranje</w:t>
      </w:r>
    </w:p>
    <w:p w14:paraId="7E162594" w14:textId="6FBB6A50" w:rsidR="009E5A23" w:rsidRPr="005D4313" w:rsidRDefault="00ED42FA" w:rsidP="001C3A7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>Jedinstveni upravni odjel Općine Rakovica će službenim putem utvrditi podmirenost  obveza podnositelja zahtjeva prema Opć</w:t>
      </w:r>
      <w:r w:rsidRPr="005D4313">
        <w:rPr>
          <w:rFonts w:ascii="Times New Roman" w:hAnsi="Times New Roman" w:cs="Times New Roman"/>
          <w:sz w:val="24"/>
          <w:szCs w:val="24"/>
          <w:lang w:val="it-IT"/>
        </w:rPr>
        <w:t>ini Rakovica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3431B9">
        <w:rPr>
          <w:rFonts w:ascii="Times New Roman" w:hAnsi="Times New Roman" w:cs="Times New Roman"/>
          <w:sz w:val="24"/>
          <w:szCs w:val="24"/>
          <w:lang w:val="hr-HR"/>
        </w:rPr>
        <w:t xml:space="preserve">ostalih </w:t>
      </w:r>
      <w:r w:rsidR="002F089B">
        <w:rPr>
          <w:rFonts w:ascii="Times New Roman" w:hAnsi="Times New Roman" w:cs="Times New Roman"/>
          <w:sz w:val="24"/>
          <w:szCs w:val="24"/>
          <w:lang w:val="hr-HR"/>
        </w:rPr>
        <w:t>poslovnih</w:t>
      </w:r>
      <w:r w:rsidR="003431B9">
        <w:rPr>
          <w:rFonts w:ascii="Times New Roman" w:hAnsi="Times New Roman" w:cs="Times New Roman"/>
          <w:sz w:val="24"/>
          <w:szCs w:val="24"/>
          <w:lang w:val="hr-HR"/>
        </w:rPr>
        <w:t xml:space="preserve"> subjekata - 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Rakovica d.o.o., </w:t>
      </w:r>
      <w:r w:rsidR="003431B9">
        <w:rPr>
          <w:rFonts w:ascii="Times New Roman" w:hAnsi="Times New Roman" w:cs="Times New Roman"/>
          <w:sz w:val="24"/>
          <w:szCs w:val="24"/>
          <w:lang w:val="hr-HR"/>
        </w:rPr>
        <w:t>Ličke vode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 d.o.o.</w:t>
      </w:r>
      <w:r w:rsidR="003431B9">
        <w:rPr>
          <w:rFonts w:ascii="Times New Roman" w:hAnsi="Times New Roman" w:cs="Times New Roman"/>
          <w:sz w:val="24"/>
          <w:szCs w:val="24"/>
          <w:lang w:val="hr-HR"/>
        </w:rPr>
        <w:t xml:space="preserve"> te 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>Turistička zajednica područja Plitvičke doline</w:t>
      </w:r>
      <w:r w:rsidR="003431B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Ukoliko se utvrdi da podnositelj zahtjeva ima nepodmirene obveze prema gore navedenim </w:t>
      </w:r>
      <w:r w:rsidR="00046819">
        <w:rPr>
          <w:rFonts w:ascii="Times New Roman" w:hAnsi="Times New Roman" w:cs="Times New Roman"/>
          <w:sz w:val="24"/>
          <w:szCs w:val="24"/>
          <w:lang w:val="hr-HR"/>
        </w:rPr>
        <w:t>poslovnim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 subjektima, isti će biti isključen iz postupka daljnje obrade. </w:t>
      </w:r>
    </w:p>
    <w:p w14:paraId="30E6F5DC" w14:textId="77777777" w:rsidR="00ED42FA" w:rsidRPr="005D4313" w:rsidRDefault="00ED42FA" w:rsidP="00ED42F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P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067DB615" w14:textId="77777777" w:rsidR="004D4397" w:rsidRDefault="00ED42FA" w:rsidP="007E32F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Ovlašćuje se Općinski načelnik da po osiguranju sredstava u Proračunu Općine Rakovica  raspiše Javni poziv koji će se objaviti na web stranici Općine Rakovica. </w:t>
      </w:r>
    </w:p>
    <w:p w14:paraId="2772B70A" w14:textId="0B603FD6" w:rsidR="00ED42FA" w:rsidRDefault="00ED42FA" w:rsidP="007E32F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Odluku o odabiru donijet će Općinski načelnik razmatranjem prijava na osnovu prijedloga Jedinstvenog upravnog odjela Općine Rakovica. </w:t>
      </w:r>
    </w:p>
    <w:p w14:paraId="28D4CFC2" w14:textId="77777777" w:rsidR="004D4397" w:rsidRPr="005D4313" w:rsidRDefault="004D4397" w:rsidP="007E32F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E4C45C" w14:textId="77777777" w:rsidR="00ED42FA" w:rsidRPr="005D4313" w:rsidRDefault="00ED42FA" w:rsidP="00ED42F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Pr="005D431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</w:p>
    <w:p w14:paraId="414DF36F" w14:textId="2F8F20A8" w:rsidR="00ED42FA" w:rsidRPr="005D4313" w:rsidRDefault="007E32F0" w:rsidP="007E32F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ED42FA"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vaj </w:t>
      </w:r>
      <w:r w:rsidR="004D4397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ED42FA"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rogram stupa na snagu </w:t>
      </w:r>
      <w:r w:rsidR="004D4397">
        <w:rPr>
          <w:rFonts w:ascii="Times New Roman" w:hAnsi="Times New Roman" w:cs="Times New Roman"/>
          <w:sz w:val="24"/>
          <w:szCs w:val="24"/>
          <w:lang w:val="hr-HR"/>
        </w:rPr>
        <w:t>osmi dan od dana</w:t>
      </w:r>
      <w:r w:rsidR="00145472"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D42FA" w:rsidRPr="005D4313">
        <w:rPr>
          <w:rFonts w:ascii="Times New Roman" w:hAnsi="Times New Roman" w:cs="Times New Roman"/>
          <w:sz w:val="24"/>
          <w:szCs w:val="24"/>
          <w:lang w:val="hr-HR"/>
        </w:rPr>
        <w:t>objave u „Službenom glasniku Općine Rakovica“.</w:t>
      </w:r>
    </w:p>
    <w:p w14:paraId="6680C675" w14:textId="77777777" w:rsidR="00ED42FA" w:rsidRPr="005D4313" w:rsidRDefault="00ED42FA" w:rsidP="00ED42F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54A6E3D" w14:textId="77777777" w:rsidR="00ED42FA" w:rsidRPr="005D4313" w:rsidRDefault="00ED42FA" w:rsidP="00ED42F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373FE0A" w14:textId="77777777" w:rsidR="00ED42FA" w:rsidRPr="005D4313" w:rsidRDefault="00ED42FA" w:rsidP="00ED42FA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</w:t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D4313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PREDSJEDNIK OPĆINSKOG VIJEĆA                                                                        </w:t>
      </w:r>
    </w:p>
    <w:p w14:paraId="53E5A46B" w14:textId="248637B5" w:rsidR="00ED42FA" w:rsidRPr="005D4313" w:rsidRDefault="00DE5400" w:rsidP="00DE5400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</w:t>
      </w:r>
      <w:r w:rsidR="007E32F0" w:rsidRPr="005D4313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="00ED42FA" w:rsidRPr="005D4313">
        <w:rPr>
          <w:rFonts w:ascii="Times New Roman" w:hAnsi="Times New Roman" w:cs="Times New Roman"/>
          <w:sz w:val="24"/>
          <w:szCs w:val="24"/>
          <w:lang w:val="hr-HR"/>
        </w:rPr>
        <w:t>Zoran Luketić</w:t>
      </w:r>
      <w:r w:rsidR="004D4397">
        <w:rPr>
          <w:rFonts w:ascii="Times New Roman" w:hAnsi="Times New Roman" w:cs="Times New Roman"/>
          <w:sz w:val="24"/>
          <w:szCs w:val="24"/>
          <w:lang w:val="hr-HR"/>
        </w:rPr>
        <w:t>, bacc.oec.</w:t>
      </w:r>
    </w:p>
    <w:p w14:paraId="2BE16E18" w14:textId="77777777" w:rsidR="00491F40" w:rsidRPr="005D4313" w:rsidRDefault="00491F40" w:rsidP="00ED42FA">
      <w:pPr>
        <w:rPr>
          <w:rFonts w:ascii="Times New Roman" w:hAnsi="Times New Roman" w:cs="Times New Roman"/>
          <w:sz w:val="24"/>
          <w:szCs w:val="24"/>
        </w:rPr>
      </w:pPr>
    </w:p>
    <w:sectPr w:rsidR="00491F40" w:rsidRPr="005D4313" w:rsidSect="003431B9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0672"/>
    <w:multiLevelType w:val="hybridMultilevel"/>
    <w:tmpl w:val="CCC6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81561"/>
    <w:multiLevelType w:val="multilevel"/>
    <w:tmpl w:val="C9D20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2835566">
    <w:abstractNumId w:val="1"/>
  </w:num>
  <w:num w:numId="2" w16cid:durableId="145748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FA"/>
    <w:rsid w:val="00034181"/>
    <w:rsid w:val="00046819"/>
    <w:rsid w:val="00145472"/>
    <w:rsid w:val="001C3A73"/>
    <w:rsid w:val="002F089B"/>
    <w:rsid w:val="003431B9"/>
    <w:rsid w:val="004079FF"/>
    <w:rsid w:val="00491F40"/>
    <w:rsid w:val="004D4397"/>
    <w:rsid w:val="004E7529"/>
    <w:rsid w:val="005D4313"/>
    <w:rsid w:val="00690814"/>
    <w:rsid w:val="00725C48"/>
    <w:rsid w:val="007E32F0"/>
    <w:rsid w:val="007E6C35"/>
    <w:rsid w:val="0083709A"/>
    <w:rsid w:val="00883661"/>
    <w:rsid w:val="008C30F2"/>
    <w:rsid w:val="009E5A23"/>
    <w:rsid w:val="00AC0244"/>
    <w:rsid w:val="00B70EDF"/>
    <w:rsid w:val="00BD58DE"/>
    <w:rsid w:val="00CE0E01"/>
    <w:rsid w:val="00DE5400"/>
    <w:rsid w:val="00ED42FA"/>
    <w:rsid w:val="00EE70DA"/>
    <w:rsid w:val="00F701C2"/>
    <w:rsid w:val="00F8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2AD7"/>
  <w15:chartTrackingRefBased/>
  <w15:docId w15:val="{DC9E7A82-B150-4A6B-B007-0C292C8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2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0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hr/url?sa=i&amp;rct=j&amp;q=&amp;esrc=s&amp;frm=1&amp;source=images&amp;cd=&amp;ved=0CAcQjRw&amp;url=http://www.obbj.hr/author/vinko/page/4/&amp;ei=ecafVYW8Lsyy7QbVrIOgBg&amp;bvm=bv.96952980,d.ZGU&amp;psig=AFQjCNFsi6knnKKzRio6C_IDvgoDNKNGbw&amp;ust=14366207099418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Brozinčević</dc:creator>
  <cp:keywords/>
  <dc:description/>
  <cp:lastModifiedBy>a.grasic</cp:lastModifiedBy>
  <cp:revision>3</cp:revision>
  <cp:lastPrinted>2024-11-13T11:05:00Z</cp:lastPrinted>
  <dcterms:created xsi:type="dcterms:W3CDTF">2025-10-01T12:10:00Z</dcterms:created>
  <dcterms:modified xsi:type="dcterms:W3CDTF">2025-10-01T13:00:00Z</dcterms:modified>
</cp:coreProperties>
</file>